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imes New Roman" w:hAnsi="Times New Roman" w:eastAsia="方正小标宋简体" w:cs="方正小标宋简体"/>
          <w:bCs/>
          <w:sz w:val="44"/>
          <w:szCs w:val="44"/>
        </w:rPr>
      </w:pPr>
      <w:r>
        <w:rPr>
          <w:rFonts w:ascii="Times New Roman" w:hAnsi="Times New Roman" w:eastAsia="方正小标宋简体" w:cs="方正小标宋简体"/>
          <w:bCs/>
          <w:sz w:val="44"/>
          <w:szCs w:val="44"/>
        </w:rPr>
        <mc:AlternateContent>
          <mc:Choice Requires="wps">
            <w:drawing>
              <wp:anchor distT="0" distB="0" distL="114300" distR="114300" simplePos="0" relativeHeight="251659264" behindDoc="0" locked="0" layoutInCell="1" allowOverlap="1">
                <wp:simplePos x="0" y="0"/>
                <wp:positionH relativeFrom="page">
                  <wp:posOffset>721360</wp:posOffset>
                </wp:positionH>
                <wp:positionV relativeFrom="margin">
                  <wp:posOffset>-11430</wp:posOffset>
                </wp:positionV>
                <wp:extent cx="6113780" cy="1768475"/>
                <wp:effectExtent l="0" t="0" r="3810" b="0"/>
                <wp:wrapNone/>
                <wp:docPr id="63078966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13780" cy="1768475"/>
                        </a:xfrm>
                        <a:prstGeom prst="rect">
                          <a:avLst/>
                        </a:prstGeom>
                        <a:noFill/>
                        <a:ln>
                          <a:noFill/>
                        </a:ln>
                      </wps:spPr>
                      <wps:txbx>
                        <w:txbxContent>
                          <w:p>
                            <w:pPr>
                              <w:snapToGrid w:val="0"/>
                              <w:spacing w:line="1200" w:lineRule="exact"/>
                              <w:jc w:val="center"/>
                              <w:rPr>
                                <w:rFonts w:hint="eastAsia" w:ascii="方正小标宋简体" w:hAnsi="华文中宋" w:eastAsia="方正小标宋简体" w:cs="华文中宋"/>
                                <w:color w:val="FF0000"/>
                                <w:w w:val="70"/>
                                <w:kern w:val="144"/>
                                <w:sz w:val="90"/>
                                <w:szCs w:val="90"/>
                              </w:rPr>
                            </w:pPr>
                            <w:r>
                              <w:rPr>
                                <w:rFonts w:hint="eastAsia" w:ascii="方正小标宋简体" w:hAnsi="华文中宋" w:eastAsia="方正小标宋简体" w:cs="华文中宋"/>
                                <w:color w:val="FF0000"/>
                                <w:w w:val="70"/>
                                <w:kern w:val="144"/>
                                <w:sz w:val="90"/>
                                <w:szCs w:val="90"/>
                              </w:rPr>
                              <w:t>泰山学院</w:t>
                            </w:r>
                          </w:p>
                          <w:p>
                            <w:pPr>
                              <w:snapToGrid w:val="0"/>
                              <w:spacing w:line="1200" w:lineRule="exact"/>
                              <w:jc w:val="center"/>
                              <w:rPr>
                                <w:rFonts w:ascii="方正小标宋简体" w:eastAsia="方正小标宋简体"/>
                                <w:color w:val="FF0000"/>
                                <w:spacing w:val="-23"/>
                                <w:w w:val="70"/>
                                <w:kern w:val="144"/>
                                <w:sz w:val="90"/>
                                <w:szCs w:val="90"/>
                              </w:rPr>
                            </w:pPr>
                            <w:r>
                              <w:rPr>
                                <w:rFonts w:hint="eastAsia" w:ascii="方正小标宋简体" w:hAnsi="华文中宋" w:eastAsia="方正小标宋简体" w:cs="华文中宋"/>
                                <w:color w:val="FF0000"/>
                                <w:spacing w:val="-23"/>
                                <w:w w:val="70"/>
                                <w:kern w:val="144"/>
                                <w:sz w:val="90"/>
                                <w:szCs w:val="90"/>
                              </w:rPr>
                              <w:t>本科教育教学审核评估评建办公室</w:t>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left:56.8pt;margin-top:-0.9pt;height:139.25pt;width:481.4pt;mso-position-horizontal-relative:page;mso-position-vertical-relative:margin;z-index:251659264;mso-width-relative:page;mso-height-relative:page;" filled="f" stroked="f" coordsize="21600,21600" o:gfxdata="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y2EtdkAAAALAQAADwAA&#10;AAAAAAABACAAAAAiAAAAZHJzL2Rvd25yZXYueG1sUEsBAhQAFAAAAAgAh07iQFhEEhQVAgAADgQA&#10;AA4AAAAAAAAAAQAgAAAAKAEAAGRycy9lMm9Eb2MueG1sUEsFBgAAAAAGAAYAWQEAAK8FAAAAAA==&#10;">
                <v:fill on="f" focussize="0,0"/>
                <v:stroke on="f"/>
                <v:imagedata o:title=""/>
                <o:lock v:ext="edit" aspectratio="f"/>
                <v:textbox inset="0mm,0mm,0mm,0mm">
                  <w:txbxContent>
                    <w:p>
                      <w:pPr>
                        <w:snapToGrid w:val="0"/>
                        <w:spacing w:line="1200" w:lineRule="exact"/>
                        <w:jc w:val="center"/>
                        <w:rPr>
                          <w:rFonts w:hint="eastAsia" w:ascii="方正小标宋简体" w:hAnsi="华文中宋" w:eastAsia="方正小标宋简体" w:cs="华文中宋"/>
                          <w:color w:val="FF0000"/>
                          <w:w w:val="70"/>
                          <w:kern w:val="144"/>
                          <w:sz w:val="90"/>
                          <w:szCs w:val="90"/>
                        </w:rPr>
                      </w:pPr>
                      <w:r>
                        <w:rPr>
                          <w:rFonts w:hint="eastAsia" w:ascii="方正小标宋简体" w:hAnsi="华文中宋" w:eastAsia="方正小标宋简体" w:cs="华文中宋"/>
                          <w:color w:val="FF0000"/>
                          <w:w w:val="70"/>
                          <w:kern w:val="144"/>
                          <w:sz w:val="90"/>
                          <w:szCs w:val="90"/>
                        </w:rPr>
                        <w:t>泰山学院</w:t>
                      </w:r>
                    </w:p>
                    <w:p>
                      <w:pPr>
                        <w:snapToGrid w:val="0"/>
                        <w:spacing w:line="1200" w:lineRule="exact"/>
                        <w:jc w:val="center"/>
                        <w:rPr>
                          <w:rFonts w:ascii="方正小标宋简体" w:eastAsia="方正小标宋简体"/>
                          <w:color w:val="FF0000"/>
                          <w:spacing w:val="-23"/>
                          <w:w w:val="70"/>
                          <w:kern w:val="144"/>
                          <w:sz w:val="90"/>
                          <w:szCs w:val="90"/>
                        </w:rPr>
                      </w:pPr>
                      <w:r>
                        <w:rPr>
                          <w:rFonts w:hint="eastAsia" w:ascii="方正小标宋简体" w:hAnsi="华文中宋" w:eastAsia="方正小标宋简体" w:cs="华文中宋"/>
                          <w:color w:val="FF0000"/>
                          <w:spacing w:val="-23"/>
                          <w:w w:val="70"/>
                          <w:kern w:val="144"/>
                          <w:sz w:val="90"/>
                          <w:szCs w:val="90"/>
                        </w:rPr>
                        <w:t>本科教育教学审核评估评建办公室</w:t>
                      </w:r>
                    </w:p>
                  </w:txbxContent>
                </v:textbox>
              </v:shape>
            </w:pict>
          </mc:Fallback>
        </mc:AlternateContent>
      </w:r>
    </w:p>
    <w:p>
      <w:pPr>
        <w:adjustRightInd w:val="0"/>
        <w:snapToGrid w:val="0"/>
        <w:spacing w:line="600" w:lineRule="exact"/>
        <w:jc w:val="center"/>
        <w:rPr>
          <w:rFonts w:ascii="Times New Roman" w:hAnsi="Times New Roman" w:eastAsia="方正小标宋简体" w:cs="方正小标宋简体"/>
          <w:bCs/>
          <w:sz w:val="44"/>
          <w:szCs w:val="44"/>
        </w:rPr>
      </w:pPr>
    </w:p>
    <w:p>
      <w:pPr>
        <w:adjustRightInd w:val="0"/>
        <w:snapToGrid w:val="0"/>
        <w:spacing w:line="600" w:lineRule="exact"/>
        <w:jc w:val="center"/>
        <w:rPr>
          <w:rFonts w:ascii="Times New Roman" w:hAnsi="Times New Roman" w:eastAsia="方正小标宋简体" w:cs="方正小标宋简体"/>
          <w:bCs/>
          <w:sz w:val="44"/>
          <w:szCs w:val="44"/>
        </w:rPr>
      </w:pPr>
    </w:p>
    <w:p>
      <w:pPr>
        <w:adjustRightInd w:val="0"/>
        <w:snapToGrid w:val="0"/>
        <w:spacing w:line="600" w:lineRule="exact"/>
        <w:jc w:val="center"/>
        <w:rPr>
          <w:rFonts w:ascii="Times New Roman" w:hAnsi="Times New Roman" w:eastAsia="方正小标宋简体" w:cs="方正小标宋简体"/>
          <w:bCs/>
          <w:sz w:val="28"/>
          <w:szCs w:val="28"/>
        </w:rPr>
      </w:pPr>
    </w:p>
    <w:p>
      <w:pPr>
        <w:adjustRightInd w:val="0"/>
        <w:snapToGrid w:val="0"/>
        <w:jc w:val="center"/>
        <w:rPr>
          <w:rFonts w:ascii="Times New Roman" w:hAnsi="Times New Roman" w:eastAsia="方正小标宋简体" w:cs="方正小标宋简体"/>
          <w:bCs/>
          <w:sz w:val="32"/>
          <w:szCs w:val="32"/>
        </w:rPr>
      </w:pPr>
    </w:p>
    <w:p>
      <w:pPr>
        <w:jc w:val="center"/>
        <w:rPr>
          <w:rFonts w:ascii="仿宋_GB2312" w:eastAsia="仿宋_GB2312"/>
          <w:sz w:val="32"/>
          <w:szCs w:val="32"/>
        </w:rPr>
      </w:pPr>
      <w:r>
        <w:rPr>
          <w:rFonts w:hint="eastAsia" w:ascii="Times New Roman" w:hAnsi="Times New Roman" w:eastAsia="方正小标宋简体" w:cs="方正小标宋简体"/>
          <w:bCs/>
          <w:sz w:val="44"/>
          <w:szCs w:val="44"/>
        </w:rPr>
        <mc:AlternateContent>
          <mc:Choice Requires="wps">
            <w:drawing>
              <wp:anchor distT="0" distB="0" distL="114300" distR="114300" simplePos="0" relativeHeight="251660288" behindDoc="0" locked="0" layoutInCell="1" allowOverlap="1">
                <wp:simplePos x="0" y="0"/>
                <wp:positionH relativeFrom="page">
                  <wp:posOffset>885825</wp:posOffset>
                </wp:positionH>
                <wp:positionV relativeFrom="margin">
                  <wp:posOffset>2169795</wp:posOffset>
                </wp:positionV>
                <wp:extent cx="5837555" cy="10160"/>
                <wp:effectExtent l="19050" t="19050" r="29845" b="27940"/>
                <wp:wrapNone/>
                <wp:docPr id="968106108"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837555" cy="10160"/>
                        </a:xfrm>
                        <a:prstGeom prst="line">
                          <a:avLst/>
                        </a:prstGeom>
                        <a:noFill/>
                        <a:ln w="28575" cmpd="sng">
                          <a:solidFill>
                            <a:srgbClr val="FF0000"/>
                          </a:solidFill>
                          <a:round/>
                        </a:ln>
                      </wps:spPr>
                      <wps:bodyPr/>
                    </wps:wsp>
                  </a:graphicData>
                </a:graphic>
              </wp:anchor>
            </w:drawing>
          </mc:Choice>
          <mc:Fallback>
            <w:pict>
              <v:line id="直接连接符 3" o:spid="_x0000_s1026" o:spt="20" style="position:absolute;left:0pt;margin-left:69.75pt;margin-top:170.85pt;height:0.8pt;width:459.65pt;mso-position-horizontal-relative:page;mso-position-vertical-relative:margin;z-index:251660288;mso-width-relative:page;mso-height-relative:page;" filled="f" stroked="t" coordsize="21600,21600" o:gfxdata="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X2qrzZAAAADAEAAA8AAAAAAAAAAQAgAAAAIgAAAGRycy9kb3ducmV2&#10;LnhtbFBLAQIUABQAAAAIAIdO4kBxQGsS+wEAAMIDAAAOAAAAAAAAAAEAIAAAACgBAABkcnMvZTJv&#10;RG9jLnhtbFBLBQYAAAAABgAGAFkBAACVBQAAAAA=&#10;">
                <v:fill on="f" focussize="0,0"/>
                <v:stroke weight="2.25pt" color="#FF0000" joinstyle="round"/>
                <v:imagedata o:title=""/>
                <o:lock v:ext="edit" aspectratio="f"/>
              </v:line>
            </w:pict>
          </mc:Fallback>
        </mc:AlternateContent>
      </w:r>
      <w:r>
        <w:rPr>
          <w:rFonts w:hint="eastAsia" w:ascii="仿宋_GB2312" w:hAnsi="仿宋_GB2312" w:eastAsia="仿宋_GB2312" w:cs="仿宋_GB2312"/>
          <w:sz w:val="32"/>
          <w:szCs w:val="32"/>
        </w:rPr>
        <w:t>泰院评建办〔2024〕33号</w:t>
      </w:r>
    </w:p>
    <w:p>
      <w:pPr>
        <w:adjustRightInd w:val="0"/>
        <w:snapToGrid w:val="0"/>
        <w:jc w:val="center"/>
        <w:rPr>
          <w:rFonts w:ascii="Times New Roman" w:hAnsi="Times New Roman" w:eastAsia="方正小标宋简体" w:cs="方正小标宋简体"/>
          <w:bCs/>
          <w:sz w:val="44"/>
          <w:szCs w:val="44"/>
        </w:rPr>
      </w:pPr>
    </w:p>
    <w:p>
      <w:pPr>
        <w:adjustRightInd w:val="0"/>
        <w:snapToGrid w:val="0"/>
        <w:spacing w:line="60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本科教育教学审核评估二级学院工作</w:t>
      </w:r>
    </w:p>
    <w:p>
      <w:pPr>
        <w:adjustRightInd w:val="0"/>
        <w:snapToGrid w:val="0"/>
        <w:spacing w:line="60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督查通知</w:t>
      </w:r>
    </w:p>
    <w:p>
      <w:pPr>
        <w:adjustRightInd w:val="0"/>
        <w:snapToGrid w:val="0"/>
        <w:spacing w:before="156" w:beforeLines="50" w:line="560" w:lineRule="exact"/>
        <w:ind w:firstLine="640" w:firstLineChars="200"/>
        <w:rPr>
          <w:rFonts w:ascii="仿宋_GB2312" w:hAnsi="Times New Roman" w:eastAsia="仿宋_GB2312" w:cs="仿宋_GB2312"/>
          <w:sz w:val="32"/>
          <w:szCs w:val="32"/>
        </w:rPr>
      </w:pPr>
      <w:bookmarkStart w:id="0" w:name="_Hlk181102894"/>
      <w:r>
        <w:rPr>
          <w:rFonts w:hint="eastAsia" w:ascii="仿宋_GB2312" w:hAnsi="Times New Roman" w:eastAsia="仿宋_GB2312" w:cs="仿宋_GB2312"/>
          <w:sz w:val="32"/>
          <w:szCs w:val="32"/>
        </w:rPr>
        <w:t>本科教育教学审核评估各项教学档案材料将于11月2日之前提交评估系统。为进一步推进学校评估工作，落实任务分工，校纪委联合评建办督查各二级学院审核评估工作进展及各项教学材料的准备情况。</w:t>
      </w:r>
    </w:p>
    <w:bookmarkEnd w:id="0"/>
    <w:p>
      <w:pPr>
        <w:numPr>
          <w:ilvl w:val="0"/>
          <w:numId w:val="1"/>
        </w:numPr>
        <w:adjustRightInd w:val="0"/>
        <w:snapToGrid w:val="0"/>
        <w:spacing w:line="560" w:lineRule="exact"/>
        <w:ind w:firstLine="640" w:firstLineChars="200"/>
        <w:rPr>
          <w:rFonts w:ascii="Times New Roman" w:hAnsi="Times New Roman" w:eastAsia="黑体" w:cs="黑体"/>
          <w:sz w:val="32"/>
          <w:szCs w:val="32"/>
        </w:rPr>
      </w:pPr>
      <w:bookmarkStart w:id="1" w:name="_Hlk181102922"/>
      <w:r>
        <w:rPr>
          <w:rFonts w:hint="eastAsia" w:ascii="Times New Roman" w:hAnsi="Times New Roman" w:eastAsia="黑体" w:cs="黑体"/>
          <w:sz w:val="32"/>
          <w:szCs w:val="32"/>
        </w:rPr>
        <w:t>督查时间：</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10月31日，周四8:30-11:30；14:00-17:00</w:t>
      </w:r>
    </w:p>
    <w:p>
      <w:pPr>
        <w:numPr>
          <w:ilvl w:val="0"/>
          <w:numId w:val="1"/>
        </w:numPr>
        <w:adjustRightInd w:val="0"/>
        <w:snapToGrid w:val="0"/>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成立联合督查组，分工负责各学院、研究院</w:t>
      </w:r>
    </w:p>
    <w:p>
      <w:pPr>
        <w:pStyle w:val="7"/>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第一组：张  升，刘  宁，曹雪丽，陈  昊（联络员）</w:t>
      </w:r>
    </w:p>
    <w:p>
      <w:pPr>
        <w:pStyle w:val="7"/>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第二组：张娅婧，于亚楠，王新利，孙秀娟（联络员）</w:t>
      </w:r>
    </w:p>
    <w:p>
      <w:pPr>
        <w:pStyle w:val="7"/>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第三组：倪  鹏，许  宁，史国栋，朱兆娜（联络员）</w:t>
      </w:r>
    </w:p>
    <w:p>
      <w:pPr>
        <w:pStyle w:val="7"/>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第四组：曲  昕，晁  鹏</w:t>
      </w:r>
      <w:bookmarkStart w:id="5" w:name="_GoBack"/>
      <w:bookmarkEnd w:id="5"/>
      <w:r>
        <w:rPr>
          <w:rFonts w:hint="eastAsia" w:ascii="Times New Roman" w:hAnsi="Times New Roman" w:eastAsia="仿宋_GB2312"/>
          <w:sz w:val="32"/>
          <w:szCs w:val="32"/>
        </w:rPr>
        <w:t>，王耐寒，毕红秀（联络员）</w:t>
      </w:r>
    </w:p>
    <w:p>
      <w:pPr>
        <w:pStyle w:val="7"/>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第一组负责：文学与传媒学院、马克思主义学院、历史学院、外国语学院、泰山研究院</w:t>
      </w:r>
    </w:p>
    <w:p>
      <w:pPr>
        <w:pStyle w:val="7"/>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第二组负责：数学与统计学院、信息科学技术学院、物理与电子工程学院、化学化工学院</w:t>
      </w:r>
    </w:p>
    <w:p>
      <w:pPr>
        <w:pStyle w:val="7"/>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第三组负责：旅游学院、体育学院、艺术学院、教师教育学院、教师教育研究院</w:t>
      </w:r>
    </w:p>
    <w:p>
      <w:pPr>
        <w:pStyle w:val="7"/>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第四组负责：生物与酿酒工程学院、机械工程学院、土木与建筑工程学院、数字经济学院、商学院</w:t>
      </w:r>
    </w:p>
    <w:p>
      <w:pPr>
        <w:numPr>
          <w:ilvl w:val="0"/>
          <w:numId w:val="1"/>
        </w:numPr>
        <w:adjustRightInd w:val="0"/>
        <w:snapToGrid w:val="0"/>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主要督查内容</w:t>
      </w:r>
    </w:p>
    <w:p>
      <w:pPr>
        <w:pStyle w:val="7"/>
        <w:numPr>
          <w:ilvl w:val="0"/>
          <w:numId w:val="2"/>
        </w:numPr>
        <w:adjustRightInd w:val="0"/>
        <w:snapToGrid w:val="0"/>
        <w:spacing w:line="560" w:lineRule="exact"/>
        <w:ind w:firstLine="640"/>
        <w:rPr>
          <w:rFonts w:hint="eastAsia" w:ascii="楷体" w:hAnsi="楷体" w:eastAsia="楷体" w:cs="楷体_GB2312"/>
          <w:sz w:val="32"/>
          <w:szCs w:val="32"/>
        </w:rPr>
      </w:pPr>
      <w:r>
        <w:rPr>
          <w:rFonts w:hint="eastAsia" w:ascii="楷体" w:hAnsi="楷体" w:eastAsia="楷体" w:cs="楷体_GB2312"/>
          <w:sz w:val="32"/>
          <w:szCs w:val="32"/>
        </w:rPr>
        <w:t>二级学院汇报本科教育教学审核评估推进情况（10分钟）</w:t>
      </w:r>
    </w:p>
    <w:p>
      <w:pPr>
        <w:pStyle w:val="7"/>
        <w:numPr>
          <w:ilvl w:val="0"/>
          <w:numId w:val="2"/>
        </w:numPr>
        <w:adjustRightInd w:val="0"/>
        <w:snapToGrid w:val="0"/>
        <w:spacing w:line="560" w:lineRule="exact"/>
        <w:ind w:firstLine="640"/>
        <w:rPr>
          <w:rFonts w:hint="eastAsia" w:ascii="楷体" w:hAnsi="楷体" w:eastAsia="楷体" w:cs="楷体_GB2312"/>
          <w:sz w:val="32"/>
          <w:szCs w:val="32"/>
        </w:rPr>
      </w:pPr>
      <w:r>
        <w:rPr>
          <w:rFonts w:hint="eastAsia" w:ascii="楷体" w:hAnsi="楷体" w:eastAsia="楷体" w:cs="楷体_GB2312"/>
          <w:sz w:val="32"/>
          <w:szCs w:val="32"/>
        </w:rPr>
        <w:t>督查教学档案、教学材料</w:t>
      </w:r>
    </w:p>
    <w:p>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各督查组成员，按照材料要求，采用抽查的形式，重点督查教学档案材料，并做好记录。抽调材料时，尽量做到各专业、各年级、各类型学生全覆盖。督查记录表见附件。</w:t>
      </w:r>
    </w:p>
    <w:p>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1．最新版（2023版）人才培养方案；</w:t>
      </w:r>
    </w:p>
    <w:p>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2．最新版（2023版）课程教学大纲；</w:t>
      </w:r>
    </w:p>
    <w:p>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3．近两个学期（2023-2024学年）开设课程清单；</w:t>
      </w:r>
    </w:p>
    <w:p>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4．近四个学期（2022-2023、2023-2024学年）课程试卷及过程性考核材料；</w:t>
      </w:r>
    </w:p>
    <w:p>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5．本学期课程教学设计、教学计划进度表；</w:t>
      </w:r>
    </w:p>
    <w:p>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6．近两届（2023、2024届）毕业生毕业论文（设计）清单；</w:t>
      </w:r>
    </w:p>
    <w:p>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7．近两届（2023、2024届）毕业论文汇编及指导材料；</w:t>
      </w:r>
    </w:p>
    <w:p>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8．教学实习（实训）基地清单及协议；</w:t>
      </w:r>
    </w:p>
    <w:p>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9．近四个学期（2022-2023、2023-2024学年）实验报告；</w:t>
      </w:r>
    </w:p>
    <w:p>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10．近四个学期（2022-2023、2023-2024学年）实验项目汇总表；</w:t>
      </w:r>
    </w:p>
    <w:p>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11．实验室使用记录表;</w:t>
      </w:r>
    </w:p>
    <w:p>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12．二级学院教学制度汇编；</w:t>
      </w:r>
    </w:p>
    <w:p>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13．二级学院教育教学典型做法及案例。</w:t>
      </w:r>
    </w:p>
    <w:p>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各学院提前做好准备，联络员负责对接联系。</w:t>
      </w:r>
    </w:p>
    <w:p>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陈  昊</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7865179221</w:t>
      </w:r>
      <w:r>
        <w:rPr>
          <w:rFonts w:hint="eastAsia" w:ascii="仿宋_GB2312" w:hAnsi="仿宋_GB2312" w:eastAsia="仿宋_GB2312" w:cs="仿宋_GB2312"/>
          <w:sz w:val="32"/>
          <w:szCs w:val="32"/>
        </w:rPr>
        <w:t xml:space="preserve">    孙秀娟：13583817557</w:t>
      </w:r>
    </w:p>
    <w:p>
      <w:pPr>
        <w:pStyle w:val="7"/>
        <w:adjustRightInd w:val="0"/>
        <w:snapToGrid w:val="0"/>
        <w:spacing w:line="560" w:lineRule="exact"/>
        <w:ind w:firstLine="640"/>
        <w:rPr>
          <w:rFonts w:ascii="Times New Roman" w:hAnsi="Times New Roman" w:eastAsia="仿宋_GB2312" w:cs="仿宋_GB2312"/>
          <w:sz w:val="32"/>
          <w:szCs w:val="32"/>
        </w:rPr>
      </w:pPr>
      <w:r>
        <w:rPr>
          <w:rFonts w:hint="eastAsia" w:ascii="仿宋_GB2312" w:hAnsi="仿宋_GB2312" w:eastAsia="仿宋_GB2312" w:cs="仿宋_GB2312"/>
          <w:sz w:val="32"/>
          <w:szCs w:val="32"/>
        </w:rPr>
        <w:t>朱兆娜：15666084556    毕红秀：15726108288</w:t>
      </w:r>
    </w:p>
    <w:p>
      <w:pPr>
        <w:pStyle w:val="7"/>
        <w:adjustRightInd w:val="0"/>
        <w:snapToGrid w:val="0"/>
        <w:spacing w:line="560" w:lineRule="exact"/>
        <w:ind w:firstLine="640"/>
        <w:rPr>
          <w:rFonts w:hint="eastAsia" w:ascii="仿宋_GB2312" w:hAnsi="仿宋_GB2312" w:eastAsia="仿宋_GB2312" w:cs="仿宋_GB2312"/>
          <w:sz w:val="32"/>
          <w:szCs w:val="32"/>
        </w:rPr>
      </w:pPr>
    </w:p>
    <w:p>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附件：督查记录表</w:t>
      </w:r>
    </w:p>
    <w:p>
      <w:pPr>
        <w:pStyle w:val="7"/>
        <w:adjustRightInd w:val="0"/>
        <w:snapToGrid w:val="0"/>
        <w:spacing w:line="560" w:lineRule="exact"/>
        <w:ind w:firstLine="640"/>
        <w:rPr>
          <w:rFonts w:hint="eastAsia" w:ascii="仿宋_GB2312" w:hAnsi="仿宋_GB2312" w:eastAsia="仿宋_GB2312" w:cs="仿宋_GB2312"/>
          <w:sz w:val="32"/>
          <w:szCs w:val="32"/>
        </w:rPr>
      </w:pPr>
    </w:p>
    <w:p>
      <w:pPr>
        <w:pStyle w:val="7"/>
        <w:adjustRightInd w:val="0"/>
        <w:snapToGrid w:val="0"/>
        <w:spacing w:line="560" w:lineRule="exact"/>
        <w:ind w:firstLine="640"/>
        <w:rPr>
          <w:rFonts w:hint="eastAsia" w:ascii="仿宋_GB2312" w:hAnsi="仿宋_GB2312" w:eastAsia="仿宋_GB2312" w:cs="仿宋_GB2312"/>
          <w:sz w:val="32"/>
          <w:szCs w:val="32"/>
        </w:rPr>
      </w:pPr>
    </w:p>
    <w:bookmarkEnd w:id="1"/>
    <w:p>
      <w:pPr>
        <w:pStyle w:val="7"/>
        <w:adjustRightInd w:val="0"/>
        <w:snapToGrid w:val="0"/>
        <w:spacing w:before="156" w:beforeLines="50" w:line="560" w:lineRule="exact"/>
        <w:ind w:firstLine="0" w:firstLineChars="0"/>
        <w:jc w:val="right"/>
        <w:rPr>
          <w:rFonts w:ascii="仿宋_GB2312" w:hAnsi="Times New Roman" w:eastAsia="仿宋_GB2312"/>
          <w:sz w:val="32"/>
          <w:szCs w:val="32"/>
        </w:rPr>
      </w:pPr>
      <w:r>
        <w:rPr>
          <w:rFonts w:hint="eastAsia" w:ascii="仿宋_GB2312" w:hAnsi="Times New Roman" w:eastAsia="仿宋_GB2312"/>
          <w:sz w:val="32"/>
          <w:szCs w:val="32"/>
        </w:rPr>
        <w:t>泰山学院审核评估评建办公室</w:t>
      </w:r>
    </w:p>
    <w:p>
      <w:pPr>
        <w:pStyle w:val="7"/>
        <w:adjustRightInd w:val="0"/>
        <w:snapToGrid w:val="0"/>
        <w:spacing w:line="560" w:lineRule="exact"/>
        <w:ind w:right="640" w:firstLine="0" w:firstLineChars="0"/>
        <w:jc w:val="right"/>
        <w:rPr>
          <w:rFonts w:ascii="仿宋_GB2312" w:hAnsi="Times New Roman" w:eastAsia="仿宋_GB2312"/>
          <w:sz w:val="32"/>
          <w:szCs w:val="32"/>
        </w:rPr>
      </w:pPr>
      <w:r>
        <w:rPr>
          <w:rFonts w:hint="eastAsia" w:ascii="仿宋_GB2312" w:hAnsi="Times New Roman" w:eastAsia="仿宋_GB2312"/>
          <w:sz w:val="32"/>
          <w:szCs w:val="32"/>
        </w:rPr>
        <w:t>2024年10月29日</w:t>
      </w:r>
    </w:p>
    <w:p>
      <w:pPr>
        <w:pStyle w:val="7"/>
        <w:adjustRightInd w:val="0"/>
        <w:snapToGrid w:val="0"/>
        <w:spacing w:line="560" w:lineRule="exact"/>
        <w:ind w:firstLine="0" w:firstLineChars="0"/>
        <w:rPr>
          <w:rFonts w:ascii="Times New Roman" w:hAnsi="Times New Roman"/>
          <w:sz w:val="32"/>
          <w:szCs w:val="32"/>
        </w:rPr>
        <w:sectPr>
          <w:footerReference r:id="rId3" w:type="default"/>
          <w:pgSz w:w="11906" w:h="16838"/>
          <w:pgMar w:top="2098" w:right="1474" w:bottom="1985" w:left="1588" w:header="851" w:footer="992" w:gutter="0"/>
          <w:cols w:space="425" w:num="1"/>
          <w:docGrid w:type="lines" w:linePitch="312" w:charSpace="0"/>
        </w:sectPr>
      </w:pPr>
    </w:p>
    <w:p>
      <w:pPr>
        <w:pStyle w:val="7"/>
        <w:adjustRightInd w:val="0"/>
        <w:snapToGrid w:val="0"/>
        <w:spacing w:after="156" w:afterLines="50" w:line="560" w:lineRule="exact"/>
        <w:ind w:firstLine="0" w:firstLineChars="0"/>
        <w:rPr>
          <w:rFonts w:hint="eastAsia" w:ascii="仿宋_GB2312" w:hAnsi="仿宋_GB2312" w:eastAsia="仿宋_GB2312" w:cs="仿宋_GB2312"/>
          <w:sz w:val="24"/>
          <w:szCs w:val="24"/>
        </w:rPr>
      </w:pPr>
      <w:bookmarkStart w:id="2" w:name="_Hlk181103187"/>
      <w:bookmarkStart w:id="3" w:name="_Hlk181103163"/>
      <w:r>
        <w:rPr>
          <w:rFonts w:hint="eastAsia" w:ascii="仿宋_GB2312" w:hAnsi="仿宋_GB2312" w:eastAsia="仿宋_GB2312" w:cs="仿宋_GB2312"/>
          <w:sz w:val="32"/>
          <w:szCs w:val="32"/>
        </w:rPr>
        <w:t>附件：督查记录表</w:t>
      </w:r>
      <w:r>
        <w:rPr>
          <w:rFonts w:hint="eastAsia" w:ascii="仿宋_GB2312" w:hAnsi="仿宋_GB2312" w:eastAsia="仿宋_GB2312" w:cs="仿宋_GB2312"/>
          <w:sz w:val="24"/>
          <w:szCs w:val="24"/>
        </w:rPr>
        <w:t>（本表可复制添加行）</w:t>
      </w:r>
    </w:p>
    <w:p>
      <w:pPr>
        <w:pStyle w:val="7"/>
        <w:adjustRightInd w:val="0"/>
        <w:snapToGrid w:val="0"/>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教育教学审核评估二级学院（研究院）教学材料督查记录表</w:t>
      </w:r>
    </w:p>
    <w:p>
      <w:pPr>
        <w:pStyle w:val="7"/>
        <w:adjustRightInd w:val="0"/>
        <w:snapToGrid w:val="0"/>
        <w:spacing w:before="312" w:beforeLines="100" w:line="420" w:lineRule="exact"/>
        <w:ind w:firstLine="720" w:firstLineChars="3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二级学院（研究院）：</w:t>
      </w:r>
      <w:r>
        <w:rPr>
          <w:rFonts w:hint="eastAsia" w:ascii="仿宋_GB2312" w:hAnsi="仿宋_GB2312" w:eastAsia="仿宋_GB2312" w:cs="仿宋_GB2312"/>
          <w:sz w:val="24"/>
          <w:szCs w:val="24"/>
          <w:u w:val="single"/>
        </w:rPr>
        <w:t xml:space="preserve">                       </w:t>
      </w:r>
    </w:p>
    <w:bookmarkEnd w:id="2"/>
    <w:tbl>
      <w:tblPr>
        <w:tblStyle w:val="5"/>
        <w:tblW w:w="14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3464"/>
        <w:gridCol w:w="685"/>
        <w:gridCol w:w="664"/>
        <w:gridCol w:w="653"/>
        <w:gridCol w:w="3018"/>
        <w:gridCol w:w="5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544" w:type="dxa"/>
            <w:vAlign w:val="center"/>
          </w:tcPr>
          <w:p>
            <w:pPr>
              <w:pStyle w:val="7"/>
              <w:adjustRightInd w:val="0"/>
              <w:snapToGrid w:val="0"/>
              <w:ind w:firstLine="0" w:firstLineChars="0"/>
              <w:jc w:val="center"/>
              <w:rPr>
                <w:rFonts w:hint="eastAsia" w:ascii="仿宋_GB2312" w:hAnsi="仿宋_GB2312" w:eastAsia="仿宋_GB2312" w:cs="仿宋_GB2312"/>
                <w:b/>
                <w:bCs/>
                <w:sz w:val="24"/>
                <w:szCs w:val="24"/>
              </w:rPr>
            </w:pPr>
            <w:bookmarkStart w:id="4" w:name="_Hlk181103196"/>
            <w:r>
              <w:rPr>
                <w:rFonts w:hint="eastAsia" w:ascii="仿宋_GB2312" w:hAnsi="仿宋_GB2312" w:eastAsia="仿宋_GB2312" w:cs="仿宋_GB2312"/>
                <w:b/>
                <w:bCs/>
                <w:sz w:val="24"/>
                <w:szCs w:val="24"/>
              </w:rPr>
              <w:t>序号</w:t>
            </w:r>
          </w:p>
        </w:tc>
        <w:tc>
          <w:tcPr>
            <w:tcW w:w="3464" w:type="dxa"/>
            <w:vAlign w:val="center"/>
          </w:tcPr>
          <w:p>
            <w:pPr>
              <w:pStyle w:val="7"/>
              <w:adjustRightInd w:val="0"/>
              <w:snapToGrid w:val="0"/>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材料内容</w:t>
            </w:r>
          </w:p>
        </w:tc>
        <w:tc>
          <w:tcPr>
            <w:tcW w:w="685" w:type="dxa"/>
            <w:vAlign w:val="center"/>
          </w:tcPr>
          <w:p>
            <w:pPr>
              <w:pStyle w:val="7"/>
              <w:adjustRightInd w:val="0"/>
              <w:snapToGrid w:val="0"/>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应有</w:t>
            </w:r>
            <w:r>
              <w:rPr>
                <w:rFonts w:hint="eastAsia" w:ascii="仿宋_GB2312" w:hAnsi="仿宋_GB2312" w:eastAsia="仿宋_GB2312" w:cs="仿宋_GB2312"/>
                <w:b/>
                <w:bCs/>
                <w:sz w:val="24"/>
                <w:szCs w:val="24"/>
                <w:lang w:val="en-US" w:eastAsia="zh-CN"/>
              </w:rPr>
              <w:t>份</w:t>
            </w:r>
            <w:r>
              <w:rPr>
                <w:rFonts w:hint="eastAsia" w:ascii="仿宋_GB2312" w:hAnsi="仿宋_GB2312" w:eastAsia="仿宋_GB2312" w:cs="仿宋_GB2312"/>
                <w:b/>
                <w:bCs/>
                <w:sz w:val="24"/>
                <w:szCs w:val="24"/>
              </w:rPr>
              <w:t>数</w:t>
            </w:r>
          </w:p>
        </w:tc>
        <w:tc>
          <w:tcPr>
            <w:tcW w:w="664" w:type="dxa"/>
            <w:vAlign w:val="center"/>
          </w:tcPr>
          <w:p>
            <w:pPr>
              <w:pStyle w:val="7"/>
              <w:adjustRightInd w:val="0"/>
              <w:snapToGrid w:val="0"/>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实际份数</w:t>
            </w:r>
          </w:p>
        </w:tc>
        <w:tc>
          <w:tcPr>
            <w:tcW w:w="653" w:type="dxa"/>
            <w:vAlign w:val="center"/>
          </w:tcPr>
          <w:p>
            <w:pPr>
              <w:pStyle w:val="7"/>
              <w:adjustRightInd w:val="0"/>
              <w:snapToGrid w:val="0"/>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抽调份数</w:t>
            </w:r>
          </w:p>
        </w:tc>
        <w:tc>
          <w:tcPr>
            <w:tcW w:w="3018" w:type="dxa"/>
            <w:vAlign w:val="center"/>
          </w:tcPr>
          <w:p>
            <w:pPr>
              <w:pStyle w:val="7"/>
              <w:adjustRightInd w:val="0"/>
              <w:snapToGrid w:val="0"/>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抽调的材料名称、</w:t>
            </w:r>
          </w:p>
          <w:p>
            <w:pPr>
              <w:pStyle w:val="7"/>
              <w:adjustRightInd w:val="0"/>
              <w:snapToGrid w:val="0"/>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材料负责人</w:t>
            </w:r>
          </w:p>
        </w:tc>
        <w:tc>
          <w:tcPr>
            <w:tcW w:w="5609" w:type="dxa"/>
            <w:vAlign w:val="center"/>
          </w:tcPr>
          <w:p>
            <w:pPr>
              <w:pStyle w:val="7"/>
              <w:adjustRightInd w:val="0"/>
              <w:snapToGrid w:val="0"/>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主要存在的问题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4" w:type="dxa"/>
            <w:vAlign w:val="center"/>
          </w:tcPr>
          <w:p>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3464" w:type="dxa"/>
            <w:vAlign w:val="center"/>
          </w:tcPr>
          <w:p>
            <w:pPr>
              <w:pStyle w:val="7"/>
              <w:adjustRightInd w:val="0"/>
              <w:snapToGrid w:val="0"/>
              <w:ind w:firstLine="0" w:firstLineChars="0"/>
              <w:jc w:val="left"/>
              <w:rPr>
                <w:rFonts w:hint="eastAsia" w:ascii="仿宋_GB2312" w:hAnsi="仿宋_GB2312" w:eastAsia="仿宋_GB2312" w:cs="仿宋_GB2312"/>
                <w:szCs w:val="21"/>
              </w:rPr>
            </w:pPr>
            <w:r>
              <w:rPr>
                <w:rFonts w:hint="eastAsia" w:ascii="Times New Roman" w:hAnsi="Times New Roman" w:eastAsia="仿宋_GB2312"/>
                <w:szCs w:val="21"/>
              </w:rPr>
              <w:t>最新版（2</w:t>
            </w:r>
            <w:r>
              <w:rPr>
                <w:rFonts w:ascii="Times New Roman" w:hAnsi="Times New Roman" w:eastAsia="仿宋_GB2312"/>
                <w:szCs w:val="21"/>
              </w:rPr>
              <w:t>023</w:t>
            </w:r>
            <w:r>
              <w:rPr>
                <w:rFonts w:hint="eastAsia" w:ascii="Times New Roman" w:hAnsi="Times New Roman" w:eastAsia="仿宋_GB2312"/>
                <w:szCs w:val="21"/>
              </w:rPr>
              <w:t>版）人才培养方案</w:t>
            </w:r>
          </w:p>
        </w:tc>
        <w:tc>
          <w:tcPr>
            <w:tcW w:w="685"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4" w:type="dxa"/>
            <w:vAlign w:val="center"/>
          </w:tcPr>
          <w:p>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3464" w:type="dxa"/>
            <w:vAlign w:val="center"/>
          </w:tcPr>
          <w:p>
            <w:pPr>
              <w:pStyle w:val="7"/>
              <w:adjustRightInd w:val="0"/>
              <w:snapToGrid w:val="0"/>
              <w:ind w:firstLine="0" w:firstLineChars="0"/>
              <w:jc w:val="left"/>
              <w:rPr>
                <w:rFonts w:hint="eastAsia" w:ascii="仿宋_GB2312" w:hAnsi="仿宋_GB2312" w:eastAsia="仿宋_GB2312" w:cs="仿宋_GB2312"/>
                <w:szCs w:val="21"/>
              </w:rPr>
            </w:pPr>
            <w:r>
              <w:rPr>
                <w:rFonts w:hint="eastAsia" w:ascii="Times New Roman" w:hAnsi="Times New Roman" w:eastAsia="仿宋_GB2312"/>
                <w:szCs w:val="21"/>
              </w:rPr>
              <w:t>最新版（2</w:t>
            </w:r>
            <w:r>
              <w:rPr>
                <w:rFonts w:ascii="Times New Roman" w:hAnsi="Times New Roman" w:eastAsia="仿宋_GB2312"/>
                <w:szCs w:val="21"/>
              </w:rPr>
              <w:t>023</w:t>
            </w:r>
            <w:r>
              <w:rPr>
                <w:rFonts w:hint="eastAsia" w:ascii="Times New Roman" w:hAnsi="Times New Roman" w:eastAsia="仿宋_GB2312"/>
                <w:szCs w:val="21"/>
              </w:rPr>
              <w:t>版）课程教学大纲</w:t>
            </w:r>
          </w:p>
        </w:tc>
        <w:tc>
          <w:tcPr>
            <w:tcW w:w="685"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44" w:type="dxa"/>
            <w:vAlign w:val="center"/>
          </w:tcPr>
          <w:p>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3464" w:type="dxa"/>
            <w:vAlign w:val="center"/>
          </w:tcPr>
          <w:p>
            <w:pPr>
              <w:pStyle w:val="7"/>
              <w:adjustRightInd w:val="0"/>
              <w:snapToGrid w:val="0"/>
              <w:ind w:firstLine="0" w:firstLineChars="0"/>
              <w:jc w:val="left"/>
              <w:rPr>
                <w:rFonts w:hint="eastAsia" w:ascii="仿宋_GB2312" w:hAnsi="仿宋_GB2312" w:eastAsia="仿宋_GB2312" w:cs="仿宋_GB2312"/>
                <w:szCs w:val="21"/>
              </w:rPr>
            </w:pPr>
            <w:r>
              <w:rPr>
                <w:rFonts w:hint="eastAsia" w:ascii="Times New Roman" w:hAnsi="Times New Roman" w:eastAsia="仿宋_GB2312"/>
                <w:szCs w:val="21"/>
              </w:rPr>
              <w:t>近两个学期（2023-2024学年）开设课程清单</w:t>
            </w:r>
          </w:p>
        </w:tc>
        <w:tc>
          <w:tcPr>
            <w:tcW w:w="685"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44" w:type="dxa"/>
            <w:vAlign w:val="center"/>
          </w:tcPr>
          <w:p>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464" w:type="dxa"/>
            <w:vAlign w:val="center"/>
          </w:tcPr>
          <w:p>
            <w:pPr>
              <w:pStyle w:val="7"/>
              <w:adjustRightInd w:val="0"/>
              <w:snapToGrid w:val="0"/>
              <w:ind w:firstLine="0" w:firstLineChars="0"/>
              <w:jc w:val="left"/>
              <w:rPr>
                <w:rFonts w:hint="eastAsia" w:ascii="仿宋_GB2312" w:hAnsi="仿宋_GB2312" w:eastAsia="仿宋_GB2312" w:cs="仿宋_GB2312"/>
                <w:szCs w:val="21"/>
              </w:rPr>
            </w:pPr>
            <w:r>
              <w:rPr>
                <w:rFonts w:hint="eastAsia" w:ascii="Times New Roman" w:hAnsi="Times New Roman" w:eastAsia="仿宋_GB2312"/>
                <w:szCs w:val="21"/>
              </w:rPr>
              <w:t>近四个学期（2</w:t>
            </w:r>
            <w:r>
              <w:rPr>
                <w:rFonts w:ascii="Times New Roman" w:hAnsi="Times New Roman" w:eastAsia="仿宋_GB2312"/>
                <w:szCs w:val="21"/>
              </w:rPr>
              <w:t>022-2023</w:t>
            </w:r>
            <w:r>
              <w:rPr>
                <w:rFonts w:hint="eastAsia" w:ascii="Times New Roman" w:hAnsi="Times New Roman" w:eastAsia="仿宋_GB2312"/>
                <w:szCs w:val="21"/>
              </w:rPr>
              <w:t>、2023-2024学年）课程试卷及过程性考核材料</w:t>
            </w:r>
          </w:p>
        </w:tc>
        <w:tc>
          <w:tcPr>
            <w:tcW w:w="685"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544" w:type="dxa"/>
            <w:vAlign w:val="center"/>
          </w:tcPr>
          <w:p>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3464" w:type="dxa"/>
            <w:vAlign w:val="center"/>
          </w:tcPr>
          <w:p>
            <w:pPr>
              <w:pStyle w:val="7"/>
              <w:adjustRightInd w:val="0"/>
              <w:snapToGrid w:val="0"/>
              <w:ind w:firstLine="0" w:firstLineChars="0"/>
              <w:jc w:val="left"/>
              <w:rPr>
                <w:rFonts w:hint="eastAsia" w:ascii="仿宋_GB2312" w:hAnsi="仿宋_GB2312" w:eastAsia="仿宋_GB2312" w:cs="仿宋_GB2312"/>
                <w:szCs w:val="21"/>
              </w:rPr>
            </w:pPr>
            <w:r>
              <w:rPr>
                <w:rFonts w:hint="eastAsia" w:ascii="Times New Roman" w:hAnsi="Times New Roman" w:eastAsia="仿宋_GB2312"/>
                <w:szCs w:val="21"/>
              </w:rPr>
              <w:t>本学期课程教学设计、教学计划进度表</w:t>
            </w:r>
          </w:p>
        </w:tc>
        <w:tc>
          <w:tcPr>
            <w:tcW w:w="685"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44" w:type="dxa"/>
            <w:vAlign w:val="center"/>
          </w:tcPr>
          <w:p>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3464" w:type="dxa"/>
            <w:vAlign w:val="center"/>
          </w:tcPr>
          <w:p>
            <w:pPr>
              <w:pStyle w:val="7"/>
              <w:adjustRightInd w:val="0"/>
              <w:snapToGrid w:val="0"/>
              <w:ind w:firstLine="0" w:firstLineChars="0"/>
              <w:jc w:val="left"/>
              <w:rPr>
                <w:rFonts w:hint="eastAsia" w:ascii="仿宋_GB2312" w:hAnsi="仿宋_GB2312" w:eastAsia="仿宋_GB2312" w:cs="仿宋_GB2312"/>
                <w:szCs w:val="21"/>
              </w:rPr>
            </w:pPr>
            <w:r>
              <w:rPr>
                <w:rFonts w:hint="eastAsia" w:ascii="仿宋_GB2312" w:hAnsi="仿宋_GB2312" w:eastAsia="仿宋_GB2312" w:cs="仿宋_GB2312"/>
                <w:szCs w:val="21"/>
              </w:rPr>
              <w:t>近两届（2023、2024届）毕业生毕业论文（设计）清单</w:t>
            </w:r>
          </w:p>
        </w:tc>
        <w:tc>
          <w:tcPr>
            <w:tcW w:w="685"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44" w:type="dxa"/>
            <w:vAlign w:val="center"/>
          </w:tcPr>
          <w:p>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3464" w:type="dxa"/>
            <w:vAlign w:val="center"/>
          </w:tcPr>
          <w:p>
            <w:pPr>
              <w:pStyle w:val="7"/>
              <w:adjustRightInd w:val="0"/>
              <w:snapToGrid w:val="0"/>
              <w:ind w:firstLine="0" w:firstLineChars="0"/>
              <w:jc w:val="left"/>
              <w:rPr>
                <w:rFonts w:hint="eastAsia" w:ascii="仿宋_GB2312" w:hAnsi="仿宋_GB2312" w:eastAsia="仿宋_GB2312" w:cs="仿宋_GB2312"/>
                <w:szCs w:val="21"/>
              </w:rPr>
            </w:pPr>
            <w:r>
              <w:rPr>
                <w:rFonts w:hint="eastAsia" w:ascii="仿宋_GB2312" w:hAnsi="仿宋_GB2312" w:eastAsia="仿宋_GB2312" w:cs="仿宋_GB2312"/>
                <w:szCs w:val="21"/>
              </w:rPr>
              <w:t>近两届（2023、2024届）毕业论文汇编及指导材料</w:t>
            </w:r>
          </w:p>
        </w:tc>
        <w:tc>
          <w:tcPr>
            <w:tcW w:w="685"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44" w:type="dxa"/>
            <w:vAlign w:val="center"/>
          </w:tcPr>
          <w:p>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3464" w:type="dxa"/>
            <w:vAlign w:val="center"/>
          </w:tcPr>
          <w:p>
            <w:pPr>
              <w:pStyle w:val="7"/>
              <w:adjustRightInd w:val="0"/>
              <w:snapToGrid w:val="0"/>
              <w:ind w:firstLine="0" w:firstLineChars="0"/>
              <w:jc w:val="left"/>
              <w:rPr>
                <w:rFonts w:hint="eastAsia" w:ascii="仿宋_GB2312" w:hAnsi="仿宋_GB2312" w:eastAsia="仿宋_GB2312" w:cs="仿宋_GB2312"/>
                <w:szCs w:val="21"/>
              </w:rPr>
            </w:pPr>
            <w:r>
              <w:rPr>
                <w:rFonts w:hint="eastAsia" w:ascii="仿宋_GB2312" w:hAnsi="仿宋_GB2312" w:eastAsia="仿宋_GB2312" w:cs="仿宋_GB2312"/>
                <w:szCs w:val="21"/>
              </w:rPr>
              <w:t>教学实习（实训）基地清单及协议</w:t>
            </w:r>
          </w:p>
        </w:tc>
        <w:tc>
          <w:tcPr>
            <w:tcW w:w="685"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4" w:type="dxa"/>
            <w:vAlign w:val="center"/>
          </w:tcPr>
          <w:p>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3464" w:type="dxa"/>
            <w:vAlign w:val="center"/>
          </w:tcPr>
          <w:p>
            <w:pPr>
              <w:pStyle w:val="7"/>
              <w:adjustRightInd w:val="0"/>
              <w:snapToGrid w:val="0"/>
              <w:ind w:firstLine="0" w:firstLineChars="0"/>
              <w:jc w:val="left"/>
              <w:rPr>
                <w:rFonts w:hint="eastAsia" w:ascii="仿宋_GB2312" w:hAnsi="仿宋_GB2312" w:eastAsia="仿宋_GB2312" w:cs="仿宋_GB2312"/>
                <w:szCs w:val="21"/>
              </w:rPr>
            </w:pPr>
            <w:r>
              <w:rPr>
                <w:rFonts w:hint="eastAsia" w:ascii="仿宋_GB2312" w:hAnsi="仿宋_GB2312" w:eastAsia="仿宋_GB2312" w:cs="仿宋_GB2312"/>
                <w:szCs w:val="21"/>
              </w:rPr>
              <w:t>近四个学期（2022-2023、2023-2024学年）实验报告</w:t>
            </w:r>
          </w:p>
        </w:tc>
        <w:tc>
          <w:tcPr>
            <w:tcW w:w="685"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44" w:type="dxa"/>
            <w:vAlign w:val="center"/>
          </w:tcPr>
          <w:p>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3464" w:type="dxa"/>
            <w:vAlign w:val="center"/>
          </w:tcPr>
          <w:p>
            <w:pPr>
              <w:pStyle w:val="7"/>
              <w:adjustRightInd w:val="0"/>
              <w:snapToGrid w:val="0"/>
              <w:ind w:firstLine="0" w:firstLineChars="0"/>
              <w:jc w:val="left"/>
              <w:rPr>
                <w:rFonts w:hint="eastAsia" w:ascii="仿宋_GB2312" w:hAnsi="仿宋_GB2312" w:eastAsia="仿宋_GB2312" w:cs="仿宋_GB2312"/>
                <w:szCs w:val="21"/>
              </w:rPr>
            </w:pPr>
            <w:r>
              <w:rPr>
                <w:rFonts w:hint="eastAsia" w:ascii="仿宋_GB2312" w:hAnsi="仿宋_GB2312" w:eastAsia="仿宋_GB2312" w:cs="仿宋_GB2312"/>
                <w:szCs w:val="21"/>
              </w:rPr>
              <w:t>近四个学期（2022-2023、2023-2024学年）实验项目汇总表</w:t>
            </w:r>
          </w:p>
        </w:tc>
        <w:tc>
          <w:tcPr>
            <w:tcW w:w="685"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44" w:type="dxa"/>
            <w:vAlign w:val="center"/>
          </w:tcPr>
          <w:p>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3464" w:type="dxa"/>
            <w:vAlign w:val="center"/>
          </w:tcPr>
          <w:p>
            <w:pPr>
              <w:pStyle w:val="7"/>
              <w:adjustRightInd w:val="0"/>
              <w:snapToGrid w:val="0"/>
              <w:ind w:firstLine="0" w:firstLineChars="0"/>
              <w:jc w:val="left"/>
              <w:rPr>
                <w:rFonts w:hint="eastAsia" w:ascii="仿宋_GB2312" w:hAnsi="仿宋_GB2312" w:eastAsia="仿宋_GB2312" w:cs="仿宋_GB2312"/>
                <w:szCs w:val="21"/>
              </w:rPr>
            </w:pPr>
            <w:r>
              <w:rPr>
                <w:rFonts w:hint="eastAsia" w:ascii="仿宋_GB2312" w:hAnsi="仿宋_GB2312" w:eastAsia="仿宋_GB2312" w:cs="仿宋_GB2312"/>
                <w:szCs w:val="21"/>
              </w:rPr>
              <w:t>实验室使用记录表</w:t>
            </w:r>
          </w:p>
        </w:tc>
        <w:tc>
          <w:tcPr>
            <w:tcW w:w="685"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44" w:type="dxa"/>
            <w:vAlign w:val="center"/>
          </w:tcPr>
          <w:p>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3464" w:type="dxa"/>
            <w:vAlign w:val="center"/>
          </w:tcPr>
          <w:p>
            <w:pPr>
              <w:pStyle w:val="7"/>
              <w:adjustRightInd w:val="0"/>
              <w:snapToGrid w:val="0"/>
              <w:ind w:firstLine="0" w:firstLineChars="0"/>
              <w:jc w:val="left"/>
              <w:rPr>
                <w:rFonts w:hint="eastAsia" w:ascii="仿宋_GB2312" w:hAnsi="仿宋_GB2312" w:eastAsia="仿宋_GB2312" w:cs="仿宋_GB2312"/>
                <w:szCs w:val="21"/>
              </w:rPr>
            </w:pPr>
            <w:r>
              <w:rPr>
                <w:rFonts w:hint="eastAsia" w:ascii="仿宋_GB2312" w:hAnsi="仿宋_GB2312" w:eastAsia="仿宋_GB2312" w:cs="仿宋_GB2312"/>
                <w:szCs w:val="21"/>
              </w:rPr>
              <w:t>二级学院教学制度汇编</w:t>
            </w:r>
          </w:p>
        </w:tc>
        <w:tc>
          <w:tcPr>
            <w:tcW w:w="685"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44" w:type="dxa"/>
            <w:vAlign w:val="center"/>
          </w:tcPr>
          <w:p>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13</w:t>
            </w:r>
          </w:p>
        </w:tc>
        <w:tc>
          <w:tcPr>
            <w:tcW w:w="3464" w:type="dxa"/>
            <w:vAlign w:val="center"/>
          </w:tcPr>
          <w:p>
            <w:pPr>
              <w:pStyle w:val="7"/>
              <w:adjustRightInd w:val="0"/>
              <w:snapToGrid w:val="0"/>
              <w:ind w:firstLine="0" w:firstLineChars="0"/>
              <w:jc w:val="left"/>
              <w:rPr>
                <w:rFonts w:hint="eastAsia" w:ascii="仿宋_GB2312" w:hAnsi="仿宋_GB2312" w:eastAsia="仿宋_GB2312" w:cs="仿宋_GB2312"/>
                <w:szCs w:val="21"/>
              </w:rPr>
            </w:pPr>
            <w:r>
              <w:rPr>
                <w:rFonts w:hint="eastAsia" w:ascii="仿宋_GB2312" w:hAnsi="仿宋_GB2312" w:eastAsia="仿宋_GB2312" w:cs="仿宋_GB2312"/>
                <w:szCs w:val="21"/>
              </w:rPr>
              <w:t>二级学院教育教学典型做法及案例</w:t>
            </w:r>
          </w:p>
        </w:tc>
        <w:tc>
          <w:tcPr>
            <w:tcW w:w="685"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pPr>
              <w:pStyle w:val="7"/>
              <w:adjustRightInd w:val="0"/>
              <w:snapToGrid w:val="0"/>
              <w:ind w:firstLine="0" w:firstLineChars="0"/>
              <w:jc w:val="center"/>
              <w:rPr>
                <w:rFonts w:hint="eastAsia" w:ascii="仿宋_GB2312" w:hAnsi="仿宋_GB2312" w:eastAsia="仿宋_GB2312" w:cs="仿宋_GB2312"/>
                <w:szCs w:val="21"/>
              </w:rPr>
            </w:pPr>
          </w:p>
        </w:tc>
      </w:tr>
      <w:bookmarkEnd w:id="4"/>
    </w:tbl>
    <w:p>
      <w:pPr>
        <w:pStyle w:val="7"/>
        <w:adjustRightInd w:val="0"/>
        <w:snapToGrid w:val="0"/>
        <w:spacing w:line="560" w:lineRule="exact"/>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督查组人员签字：</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督查时间：</w:t>
      </w:r>
      <w:r>
        <w:rPr>
          <w:rFonts w:hint="eastAsia" w:ascii="仿宋_GB2312" w:hAnsi="仿宋_GB2312" w:eastAsia="仿宋_GB2312" w:cs="仿宋_GB2312"/>
          <w:sz w:val="24"/>
          <w:szCs w:val="24"/>
          <w:u w:val="single"/>
        </w:rPr>
        <w:t xml:space="preserve">                       </w:t>
      </w:r>
      <w:bookmarkEnd w:id="3"/>
    </w:p>
    <w:sectPr>
      <w:pgSz w:w="16838" w:h="11906" w:orient="landscape"/>
      <w:pgMar w:top="680"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36"/>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1</w:t>
                          </w:r>
                          <w:r>
                            <w:rPr>
                              <w:sz w:val="24"/>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sz w:val="24"/>
                        <w:szCs w:val="36"/>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1</w:t>
                    </w:r>
                    <w:r>
                      <w:rPr>
                        <w:sz w:val="24"/>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BB21E"/>
    <w:multiLevelType w:val="singleLevel"/>
    <w:tmpl w:val="D46BB21E"/>
    <w:lvl w:ilvl="0" w:tentative="0">
      <w:start w:val="1"/>
      <w:numFmt w:val="chineseCounting"/>
      <w:suff w:val="nothing"/>
      <w:lvlText w:val="%1、"/>
      <w:lvlJc w:val="left"/>
      <w:pPr>
        <w:ind w:left="0" w:firstLine="420"/>
      </w:pPr>
      <w:rPr>
        <w:rFonts w:hint="eastAsia"/>
      </w:rPr>
    </w:lvl>
  </w:abstractNum>
  <w:abstractNum w:abstractNumId="1">
    <w:nsid w:val="5828A83F"/>
    <w:multiLevelType w:val="singleLevel"/>
    <w:tmpl w:val="5828A83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1NGI4MDgwM2U0NTQxNzU3MzU3NDJhNTczNmZkMGEifQ=="/>
  </w:docVars>
  <w:rsids>
    <w:rsidRoot w:val="0095225D"/>
    <w:rsid w:val="001010EB"/>
    <w:rsid w:val="001256A9"/>
    <w:rsid w:val="001C6997"/>
    <w:rsid w:val="001F48AE"/>
    <w:rsid w:val="002A2B2B"/>
    <w:rsid w:val="003F4511"/>
    <w:rsid w:val="00433148"/>
    <w:rsid w:val="005C1C85"/>
    <w:rsid w:val="007C55F3"/>
    <w:rsid w:val="0093433A"/>
    <w:rsid w:val="0095225D"/>
    <w:rsid w:val="00960D36"/>
    <w:rsid w:val="0096185D"/>
    <w:rsid w:val="00A81BF9"/>
    <w:rsid w:val="00AD51B8"/>
    <w:rsid w:val="00AF5FC1"/>
    <w:rsid w:val="00B4359E"/>
    <w:rsid w:val="00BA54B0"/>
    <w:rsid w:val="00C01339"/>
    <w:rsid w:val="00C67DF2"/>
    <w:rsid w:val="00CD691A"/>
    <w:rsid w:val="00CF70BB"/>
    <w:rsid w:val="00DD690F"/>
    <w:rsid w:val="00DE768A"/>
    <w:rsid w:val="00E00F11"/>
    <w:rsid w:val="00E02A14"/>
    <w:rsid w:val="00E3273F"/>
    <w:rsid w:val="00E658ED"/>
    <w:rsid w:val="00E83B16"/>
    <w:rsid w:val="00E97C1E"/>
    <w:rsid w:val="00F031D8"/>
    <w:rsid w:val="00F7313A"/>
    <w:rsid w:val="162F2D67"/>
    <w:rsid w:val="17D567AE"/>
    <w:rsid w:val="224976CC"/>
    <w:rsid w:val="46631643"/>
    <w:rsid w:val="50D17AA6"/>
    <w:rsid w:val="6BB555E3"/>
    <w:rsid w:val="7CD21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paragraph" w:customStyle="1" w:styleId="8">
    <w:name w:val="msolistparagraph"/>
    <w:basedOn w:val="1"/>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250</Words>
  <Characters>1428</Characters>
  <Lines>11</Lines>
  <Paragraphs>3</Paragraphs>
  <TotalTime>428</TotalTime>
  <ScaleCrop>false</ScaleCrop>
  <LinksUpToDate>false</LinksUpToDate>
  <CharactersWithSpaces>1675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2024-10-29T03:01:00Z</dcterms:created>
  <dc:creator>tsugzj</dc:creator>
  <cp:lastModifiedBy>xn211</cp:lastModifiedBy>
  <cp:lastPrinted>2024-10-30T23:51:09Z</cp:lastPrinted>
  <dcterms:modified xsi:type="dcterms:W3CDTF">2024-10-31T05:05:11Z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B14317E2484E493E879ED6728DFF9E1A_12</vt:lpwstr>
  </property>
</Properties>
</file>